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1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3"/>
        <w:gridCol w:w="2430"/>
        <w:gridCol w:w="1013"/>
        <w:gridCol w:w="2551"/>
        <w:gridCol w:w="1013"/>
        <w:gridCol w:w="4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信息名称：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bookmarkStart w:id="0" w:name="_GoBack"/>
            <w:r>
              <w:rPr>
                <w:rFonts w:hint="eastAsia" w:ascii="宋体" w:hAnsi="宋体" w:eastAsia="宋体" w:cs="宋体"/>
                <w:i w:val="0"/>
                <w:iCs w:val="0"/>
                <w:caps w:val="0"/>
                <w:color w:val="4B4B4B"/>
                <w:spacing w:val="0"/>
                <w:kern w:val="0"/>
                <w:sz w:val="21"/>
                <w:szCs w:val="21"/>
                <w:bdr w:val="none" w:color="auto" w:sz="0" w:space="0"/>
                <w:lang w:val="en-US" w:eastAsia="zh-CN" w:bidi="ar"/>
              </w:rPr>
              <w:t>关于印发《普通高等学校招生体检工作指导意见》的通知</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信息索引：</w:t>
            </w:r>
          </w:p>
        </w:tc>
        <w:tc>
          <w:tcPr>
            <w:tcW w:w="10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360A15-07-2003-0093-1</w:t>
            </w:r>
          </w:p>
        </w:tc>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生成日期：</w:t>
            </w:r>
          </w:p>
        </w:tc>
        <w:tc>
          <w:tcPr>
            <w:tcW w:w="105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2003-03-03</w:t>
            </w:r>
          </w:p>
        </w:tc>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发文机构：</w:t>
            </w:r>
          </w:p>
        </w:tc>
        <w:tc>
          <w:tcPr>
            <w:tcW w:w="17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发文字号：</w:t>
            </w:r>
          </w:p>
        </w:tc>
        <w:tc>
          <w:tcPr>
            <w:tcW w:w="0" w:type="auto"/>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教学〔2003〕3号</w:t>
            </w:r>
          </w:p>
        </w:tc>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信息类别：</w:t>
            </w:r>
          </w:p>
        </w:tc>
        <w:tc>
          <w:tcPr>
            <w:tcW w:w="0" w:type="auto"/>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高等教育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1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内容概述：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本专科招生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rPr>
        <w:t>关于印发《普通高等学校招生体检工作指导意见》的通知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教学〔2003〕3号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各省（自治区、直辖市）招生委员会、教育厅（教委）、卫生厅、残疾人联合会，有关部门（单位）教育司（局），教育部直属各高等学校：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随着我国经济社会的快速发展，社会文明程度的进一步提高，我国高等教育开始进入大众化阶段，大学生就业已实行双向选择，原在普通高等学校招生中实行的《普通高等学校招生体检标准》已不能适应新形势的要求。为此，在充分征求高等学校、教育行政部门和卫生部门意见的基础上，教育部、卫生部、中国残疾人联合会制定了《普通高等学校招生体检工作指导意见》（简称《指导意见》），并在2003年普通高等学校招生中实行。为做好普通高等学校招生体检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指导意见》是深入贯彻依法行政、依法治招、进一步扩大高等学校招生自主权，明确高等学校在招生体检方面的责任、深化高等学校招生管理体制改革的重要举措，体现了对所有考生权益的保护，对残疾考生的关爱和以人为本的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二、《指导意见》对普通高等学校录取新生身体状况的要求与原《普通高等学校招生体检标准》不同的是：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进一步放宽对患疾病或生理缺陷者的录取要求。除患有传染性疾病、精神性疾病、血液病、心脏病、高血压等无法完成学业的疾病及学习不能自理的考生，高等学校可以不予录取外，对患有其他疾病的考生，只要不影响专业学习和其他学生，录取时一般应不受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对原体检标准规定患有某种疾病或生理缺陷的考生不能录取的专业进行了调整。明确了由于所患某种疾病或生理缺陷，不能按专业培养方案完成学业的录取受限专业；对患有不影响专业学习的某种疾病或生理缺陷，但今后对在该专业领域内就业可能有影响的，提出不宜就读专业的指导性建议，考生可根据自身情况选报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由于视力及肝功不正常等方面的原因，高等学校可限定部分专业不予录取。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对肢体残疾、不影响所报专业学习，且高考成绩达到录取要求的考生，高等学校不能因其残疾而不予录取。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高等学校应对入学新生的身体健康状况进行复查，对复查后不能进行正常学习的，按学籍管理规定处理。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指导意见》只作为高等学校录取新生时对其身体健康状况要求的指导性意见。高等学校可根据本校的办学条件和专业培养要求，提出对考生身体健康状况的补充规定，补充规定必须合法、合理，有详细的说明和解释，但不得以不具备办学条件或不符合培养要求为由，拒收确能进行所报专业学习的残疾考生。补充规定要在招生章程中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普通高等学校招生体检工作，是高等学校录取时对考生进行德智体全面考核的一项重要内容，各省、自治区、直辖市招生委员会和高等学校要充分重视，并根据本通知的有关要求，制定详细的实施办法，向社会做好宣传解释工作。省级招办在录取阶段要给高等学校提供完整、清晰的考生体检电子档案，以便于高等学校录取时审核。残疾考生招生工作是高校招生工作的有机组成部分，省级招生委员会可吸收本省残联作为成员单位，加强协调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五、原《普通高等学校招生体检标准》从本通知发布之日起停止执行。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六、请各省、自治区、直辖市招生委员会将本通知及《指导意见》尽快转发至本地区各高等学校。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i w:val="0"/>
          <w:iCs w:val="0"/>
          <w:caps w:val="0"/>
          <w:color w:val="000000"/>
          <w:spacing w:val="0"/>
          <w:bdr w:val="none" w:color="auto" w:sz="0" w:space="0"/>
        </w:rPr>
        <w:t>普通高等学校招生体检工作指导意见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一、患有下列疾病者，学校可以不予录取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1、严重心脏病（先天性心脏病经手术治愈，或房室间隔缺损分流量少，动脉导管未闭返流血量少，经二级以上医院专科检查确定无需手术者除外）、心肌病、高血压病。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2、重症支气管扩张、哮喘，恶性肿瘤、慢性肾炎、尿毒症。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3、严重的血液、内分泌及代谢系统疾病、风湿性疾病。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4、重症或难治性癫痫或其他神经系统疾病;严重精神病未治愈、精神活性物质滥用和依赖。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5、慢性肝炎病人并且肝功能不正常者（肝炎病原携带者但肝功能正常者除外）。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6、结核病除下列情况外可以不予录取。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（1）原发型肺结核、浸润性肺结核已硬结稳定；结核型胸膜炎已治愈或治愈后遗有胸膜肥厚者；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（2）一切肺外结核（肾结核、骨结核、腹膜结核等等）、血行性播散型肺结核治愈后一年以上未复发，经二级以上医院（或结核病防治所）专科检查无变化者；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（3）淋巴腺结核已临床治愈无症状者。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二、患有下列疾病者，学校有关专业可不予录取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轻度色觉异常（俗称色弱）不能录取的专业：以颜色波长作为严格技术标准的化学类、化工与制药类、药学类、生物科学类、公安技术类、地质学类各专业，医学类各专业；生物工程、生物医学工程、动物医学、动物科学、野生动物与自然保护区管理、心理学、应用心理学、生态学、侦察学、特种能源工程与烟火技术、考古学、海洋科学、海洋技术、轮机工程、食品科学与工程、轻化工程、林产化工、农学、园艺、植物保护、茶学、林学、园林、蚕学、农业资源与环境、水产养殖学、海洋渔业科学与技术、材料化学、环境工程、高分子材料与工程、过程装备与控制工程、学前教育、特殊教育、体育教育、运动训练、运动人体科学、民族传统体育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色觉异常II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3、不能准确识别红、黄、绿、兰、紫各种颜色中任何一种颜色的导线、按键、信号灯、几何图形者不能录取的专业：除同轻度色觉异常、色觉异常II度两类列出专业外，还包括经济学类、管理科学与工程类、工商管理类、公共管理类、农业经济管理类、图书档案学类各专业。不能准确在显示器上识别红、黄、绿、兰、紫各颜色中任何一种颜色的数码、字母者不能录取到计算机科学与技术等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4、裸眼视力任何一眼低于5.0者，不能录取的专业：飞行技术、航海技术、消防工程、刑事科学技术、侦察。专科专业：海洋船舶驾驶及与以上专业相同或相近专业（如民航空中交通管制）。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5、裸眼视力任何一眼低于4.8者，不能录取的专业：轮机工程、运动训练、民族传统体育。专科专业：烹饪与营养、烹饪工艺等。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6、乙型肝炎表面抗原携带者不能录取的专业：学前教育、航海技术、飞行技术等。专科专业：面点工艺、西餐工艺、烹饪与营养、烹饪工艺、食品科学与工程等。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三、患有下列疾病不宜就读的专业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2、先天性心脏病经手术治愈，或房室间隔缺损分流量少，动脉导管未闭返流血量少，经二级以上医院专科检查确定无需手术者不宜就读的专业同第三部分第一条。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3、肢体残疾（不继续恶化），不宜就读的专业同第三部分第一条。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4、屈光不正（近视眼或远视眼，下同）任何一眼矫正到4.8镜片度数大于400度的，不宜就读海洋技术、海洋科学、测控技术与仪器、核工程与核技术、生物医学工程、服装设计与工程、飞行器制造工程。专科专业：与以上相同或相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5、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6、一眼失明另一眼矫正到4.8镜片度数大于400度的，不宜就读工学、农学、医学、法学各专业及应用物理学、应用化学、生物技术、地质学、生态学、环境科学、海洋科学、海洋技术、生物科学、应用心理学等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7、两耳听力均在3米以内，或一耳听力在5米另一耳全聋的，不宜就读法学各专业、外国语言文学各专业以及外交学、新闻学、侦察学、学前教育、音乐学、录音艺术、土木工程、交通运输、动物科学、动物医学各专业、医学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8、嗅觉迟钝、口吃、步态异常、驼背，面部疤痕、血管瘤、黑色素痣、白癜风的，不宜就读教育学类、公安学类各专业以及外交学、法学、新闻学、音乐表演、表演各专业。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9、斜视、嗅觉迟钝、口吃不宜就读医学类专业。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此部分内容供考生在报考专业志愿时参考。学校不得以此为依据，拒绝录取达到相关要求的考生。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四、其他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1、未列入专业目录或经教育部批准有权自定新的学科专业，学校招生时可根据专业性质、特点，提出学习本专业对身体素质、生理条件的要求，并在招生章程中明确刊登，做好咨询解释工作。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2、公安类普通高等学校招生体检按公政治〔2000〕137号文件执行。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3、中国人民解放军院校招收学员体格检查按〔1997〕后联字2号文件执行。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192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2022-04-19T05:06:40Z</dcterms:created>
  <dc:creator>luibe</dc:creator>
  <cp:lastModifiedBy>liyan</cp:lastModifiedBy>
  <dcterms:modified xsi:type="dcterms:W3CDTF">2022-04-19T05:16:38Z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E16CA4255DE84B7381376257AE3C22F8</vt:lpwstr>
  </property>
</Properties>
</file>