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center"/>
        <w:rPr>
          <w:rFonts w:hint="eastAsia" w:ascii="宋体" w:hAnsi="宋体" w:eastAsia="宋体" w:cs="宋体"/>
          <w:color w:val="2B73BF"/>
          <w:sz w:val="32"/>
          <w:szCs w:val="32"/>
        </w:rPr>
      </w:pPr>
      <w:bookmarkStart w:id="0" w:name="_GoBack"/>
      <w:r>
        <w:rPr>
          <w:rFonts w:hint="eastAsia" w:ascii="宋体" w:hAnsi="宋体" w:eastAsia="宋体" w:cs="宋体"/>
          <w:b/>
          <w:bCs/>
          <w:color w:val="auto"/>
          <w:sz w:val="32"/>
          <w:szCs w:val="32"/>
        </w:rPr>
        <w:t>辽宁省2022年普通高校招生志愿填报及招生录取问答</w:t>
      </w:r>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center"/>
        <w:rPr>
          <w:rStyle w:val="6"/>
          <w:rFonts w:hint="eastAsia" w:ascii="宋体" w:hAnsi="宋体" w:eastAsia="宋体" w:cs="宋体"/>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center"/>
        <w:rPr>
          <w:rFonts w:hint="eastAsia" w:ascii="宋体" w:hAnsi="宋体" w:eastAsia="宋体" w:cs="宋体"/>
          <w:sz w:val="32"/>
          <w:szCs w:val="32"/>
        </w:rPr>
      </w:pPr>
      <w:r>
        <w:rPr>
          <w:rStyle w:val="6"/>
          <w:rFonts w:hint="eastAsia" w:ascii="宋体" w:hAnsi="宋体" w:eastAsia="宋体" w:cs="宋体"/>
          <w:color w:val="333333"/>
          <w:sz w:val="32"/>
          <w:szCs w:val="32"/>
        </w:rPr>
        <w:t>第一部分 志愿填报系统操作介绍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一.填报志愿时间是如何安排的？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我省高考志愿网报系统将于高考成绩发布前开放（具体时间另行通知），考生可提前登录并熟悉高考志愿网报系统。高考成绩发布后，再进行正式填报、调整和确认，志愿填报截止时间2022年6月30日下午16时。高考志愿网报系统开放期间，考生在我省高考志愿网上填报系统中填报的志愿均有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二.志愿填报系统如何登录？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实行网上填报志愿的方式。“辽宁招生考试之窗”为志愿填报的唯一网站。考生可在规定时间内，使用高考报名时的账号和密码通过“辽宁招生考试之窗网站”（https://www.lnzsks.com/）进入“网报中心”,也可直接输入网址：https://gkzy.lnzsks.com，登录志愿填报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三.志愿填报系统使用什么浏览器登录？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志愿填报系统需要使用Chrome、360（极速模式）、IE9及以上的浏览器登录。不建议使用其他浏览器，以免影响考生填报志愿。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四.能否用手机或平板电脑填报志愿？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不建议使用。一是屏幕小，不能很好地显示填报页面，影响填报，二是手机或平板电脑基本上都是通过触屏形式操作，容易发生误操作，三是其操作系统与普通电脑的操作系统存在一定差别，填报系统的有些功能在手机或平板电脑上可能会出现无法实现的状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五.志愿填报系统密码设置有哪些要求？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为确保安全，密码设置要求相对复杂，长度不少于6位，由数字、字符、英文字母（注意区分大小写）混合组成。应牢记自己的密码并严禁向其他人透露。考生因密码保管不当被人窃取并被篡改志愿，考生本人自行承担由此造成的后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六.忘记登录密码怎么办？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考生若忘记密码无法登录，有两种重置密码的方法。一是使用系统平台“找回密码”页面的“重置密码”功能，可自行设置密码；二是持身份证等有效身份证件到报名所在县（市、区）招考办申请重新设置密码。以上任一方式重置密码成功后，原始密码即刻失效，登录时须考生本人使用重置后的新密码。考生如忘记报名时注册的手机号，可以持本人身份证等有效证件到报名时所在县（市、区）招考办申请修改手机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七.志愿填报系统的主要功能和基本操作步骤有哪些？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系统主要功能包括考生必读、考生须知、志愿填报、计划查询辅助。其中计划查询辅助功能主要有：一是提供考生招生计划查询。系统提供按批次、选科要求、院校所在省份、院校名称、专业名称等条件的筛选计划功能；二是预选志愿管理。考生在进行“招生计划查询”后，可以通过“关注”功能将感兴趣的专业志愿保存至“预选志愿管理”，最大数量不超过批次志愿设置数量。考生可以通过“预选志愿管理”修改、删除、导出考生预选志愿信息。考生志愿可以逐个输入，也可通过“预选志愿管理”下载预选志愿信息，然后直接导入至“志愿填报”模块；三是历史录取数据查询。考生可以通过“历史数据查询”功能查询近三年在我省招生各高校分专业录取最低分、位次、平均分。查询结果仅供考生志愿填报参考，不作为志愿填报依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八.怎样生成预选志愿？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考生可登录“辽宁招生考试之窗网站”（https://www.lnzsks.com/）进入“网报中心”，登录“辽宁省普通高校招生志愿填报系统”，在“计划查询辅助”中，使用“招生计划查询”条件筛选，通过“关注”操作选定感兴趣的院校专业志愿，选定后可点击“确认”按钮，将“已关注”信息保存到“预选志愿管理”。在“预选志愿管理”，考生可查看、修改、删除、新增、下载预选志愿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九.通过“关注”操作生成的预选志愿是考生的有效志愿信息吗？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考生网上填报的个人所有意向志愿全部选定后，必须在“志愿填报”模块中逐个填报志愿或“导入”预选志愿，然后点击“最终确认”按钮提交最终志愿信息。通过“计划查询辅助”栏目的“关注”功能生成的预选志愿仅作为考生填报志愿的辅助手段，不作为考生有效志愿信息，只有在“志愿填报”中保存的志愿才能作为考生有效志愿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十.采用“导入”预选志愿方式填报志愿可以进行修改吗？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可以修改。“导入”预选志愿方式和逐个输入志愿的方式一样，均可进行插入、删除、新增、调整等操作。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十一.考生在填报志愿规定时间内可以修改志愿吗？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考生志愿以最终确认提交信息为准，考生志愿信息最终确认后，不可修改。在填报志愿规定时间内，如考生志愿未最终确认，本人可自行修改志愿信息。考生如误操作最终确认按钮，可在志愿填报截止前一天17:00前，携带身份证等有效证件到报名所在县（市、区）招考办申请取消志愿最终确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十二.志愿填报时间截止后还可以补报志愿吗？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不接受任何形式的补报志愿。填报系统将按照规定的志愿填报时间准时开放和关闭，考生须按照有关操作流程，在规定时间内通过高考志愿网报系统完成志愿填报。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十三.志愿网报过程中遇到下拉菜单无法显示、无法提交等情况怎么办？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这类情况主要是本地网络拥堵网速太慢、计算机的浏览器兼容性不好等原因造成。遇到这类情况应尝试更换计算机或查看志愿填报系统里的提示，安装其他的浏览器，也可及时咨询学校老师或电话咨询县（市、区）招考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十四.志愿填报具体操作时需注意什么？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在志愿填报截止时间前，考生可在每日开放时段内登录系统，在规定时间内修改志愿和提交，系统以考生网上最终确认提交的志愿为准。建议考生尽早完成志愿填报，不要临近截止时间再提交，以免因停电、计算机故障、网络繁忙等意外情况而无法按时提交，给自己造成不可挽回的损失。考生一定要对填报的所有志愿做一次全面检查，确保志愿完整、有效，并符合自己的真实意愿。考生可以下载操作手册，了解系统使用方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center"/>
        <w:rPr>
          <w:rFonts w:hint="eastAsia" w:ascii="宋体" w:hAnsi="宋体" w:eastAsia="宋体" w:cs="宋体"/>
          <w:sz w:val="32"/>
          <w:szCs w:val="32"/>
        </w:rPr>
      </w:pPr>
      <w:r>
        <w:rPr>
          <w:rStyle w:val="6"/>
          <w:rFonts w:hint="eastAsia" w:ascii="宋体" w:hAnsi="宋体" w:eastAsia="宋体" w:cs="宋体"/>
          <w:sz w:val="32"/>
          <w:szCs w:val="32"/>
        </w:rPr>
        <w:t>第二部分 志愿填报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十五.网上填报志愿时还需要注意哪些事项？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一是认真做好填报志愿的准备工作，慎重考虑并准确关注预选志愿。考生可运用“计划查询辅助”生成预选志愿，下载后可以直接导入预选志愿。导入预选志愿功能将于志愿填报截止前一天17:00前停止使用，避免因网络即时访问量增大导致网络出现不流畅、运行缓慢、拥塞等问题，影响顺利提交志愿，给考生造成无法按时提交网上填报志愿的严重后果。二是考生志愿是投档和录取的重要依据，必须由考生本人亲自填报，不得由任何人代替。考生须妥善保管志愿填报账号和密码，在网上准确填报志愿信息，并对其真实性和准确性负责。三是考生志愿填报完毕后，在填报志愿规定时间内一定要点击“最终确认”按钮提交最终志愿信息（最终确认保存后将不可再修改志愿信息）。考生每次登录系统填报完毕后，一定要选择保存并安全退出。考生“最终确认”提交后或网上填报时间截止后，考生在网上保存的志愿内容视为最终志愿，将不能再进行改动。四是考生应尽早上网填报并提交，避免在截止时间临近前集中填报，特别是网络条件较差的地区要避免高峰期上网填报，防止在填报结束前因网络拥堵而不能登录填报网站。填报志愿系统按照规定时间关闭，关闭后考生将不能上网填报。</w:t>
      </w:r>
      <w:r>
        <w:rPr>
          <w:rStyle w:val="6"/>
          <w:rFonts w:hint="eastAsia" w:ascii="宋体" w:hAnsi="宋体" w:eastAsia="宋体" w:cs="宋体"/>
          <w:sz w:val="32"/>
          <w:szCs w:val="32"/>
        </w:rPr>
        <w:t>重点提醒：</w:t>
      </w:r>
      <w:r>
        <w:rPr>
          <w:rFonts w:hint="eastAsia" w:ascii="宋体" w:hAnsi="宋体" w:eastAsia="宋体" w:cs="宋体"/>
          <w:sz w:val="32"/>
          <w:szCs w:val="32"/>
        </w:rPr>
        <w:t>填报志愿时，考生需要认真阅读考生必读、考生须知、高校招生章程、体检结论与专业受限等，按相关规定认真填报志愿。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十六.志愿填报前考生需要做哪些准备？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一是仔细查看已公布的高校招生计划；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二是认真研读高校招生章程；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三是理解分析有关招生院校和招生专业及往年的录取信息；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四是了解我省普通高校招生录取的相关办法和规定，知晓自己所属类别的志愿设置和相应投档录取规则。科学收集分析多种信息，结合自己的学习兴趣、专业取向和未来发展规划，综合考虑，理性选择。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十七.高校招生章程主要包括哪些内容？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高校依据其公布的招生章程开展招生工作。招生章程主要内容包括：高校全称、涉及校址（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录取规则（如对考生加分成绩的使用、投档成绩相同考生的处理、进档考生的专业安排办法等），学费标准，学生资助政策及有关程序，颁发学历证书的学校名称、证书种类及其他信息，联系电话、网址以及其他须知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有关高校制定的特殊类型招生办法须符合相关规定，且不得与本校招生章程内容相违背。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考生可登录教育部阳光高考平台(https://gaokao.chsi.com.cn) 信息公开中“招生章程”栏目查阅2022年全国普通高校招生章程。考生应特别关注部分招生专业的报考条件（民族、性别等考生自然信息）、录取条件（体检、分数、语种、口试要求等）及其他补充说明内容（专业类分流专业、校区、学费、合作办学情况）。避免因不符合条件误报产生被退档的严重后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十八.专业平行志愿投档后有退档风险吗？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仍然有退档风险。考生的民族、性别、政治面貌、体检结果、单科成绩、外语语种、外语口试、综合素质评价、毕业类别等因素不符合高校要求的，都有可能造成退档，这些因素由高校根据招生需要自主设定，并在高校招生章程中公布。投档是以考生成绩和志愿顺序作为依据的，考生一旦投到某个高校的专业，但不符合高校招生章程中该专业的具体要求，就会造成退档。因此考生在填报志愿前一定要本着对自己高度负责的态度，认真查看高校招生章程，防止因误报而被退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十九.考生体检有哪些要求？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普通高校招生考生身体健康状况检查（以下简称体检）工作按照教育部、卫生部、中国残疾人联合会印发的《普通高等学校招生体检工作指导意见》（教学〔2003〕3号）、《教育部办公厅 卫生部办公厅关于普通高等学校招生学生入学身体检查取消乙肝项目检测有关问题的通知》（教学厅〔2010〕2号）和人力资源社会保障部、教育部、卫生部《关于进一步规范入学和就业体检项目维护乙肝表面抗原携带者入学和就业权利的通知》（一并简称为《指导意见》）等有关要求进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普通高校在《指导意见》及有关要求的基础上，可根据本校的办学条件和专业培养要求，提出对考生身体健康状况的补充要求。补充要求必须合法、合理，有详细的说明和解释，并在招生章程中向社会公布。</w:t>
      </w:r>
      <w:r>
        <w:rPr>
          <w:rStyle w:val="6"/>
          <w:rFonts w:hint="eastAsia" w:ascii="宋体" w:hAnsi="宋体" w:eastAsia="宋体" w:cs="宋体"/>
          <w:sz w:val="32"/>
          <w:szCs w:val="32"/>
        </w:rPr>
        <w:t>考生应特别关注院校招生章程中对视力、辨色力等方面的限制要求，以免因不符合条件误报产生被退档的严重后果。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二十.如何查询招生计划？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省招考办将会提供纸质和电子版两种形式的招生计划供考生查询，考生可通过《辽宁招生考试》杂志查看我省普通高校招生计划或登入“辽宁省普通高校招生志愿填报系统”，进入“计划查询辅助”模块，查询我省普通高校招生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二十一.招生计划包含哪些内容？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普通高校招生专业计划内容包括院校、专业、层次、选考科目要求、计划数、学制、学费参考等</w:t>
      </w:r>
      <w:r>
        <w:rPr>
          <w:rFonts w:hint="eastAsia" w:ascii="宋体" w:hAnsi="宋体" w:eastAsia="宋体" w:cs="宋体"/>
          <w:color w:val="333333"/>
          <w:sz w:val="32"/>
          <w:szCs w:val="32"/>
          <w:shd w:val="clear" w:fill="FFFFFF"/>
        </w:rPr>
        <w:t>信息</w:t>
      </w:r>
      <w:r>
        <w:rPr>
          <w:rFonts w:hint="eastAsia" w:ascii="宋体" w:hAnsi="宋体" w:eastAsia="宋体" w:cs="宋体"/>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二十二.查阅招生计划时要注意哪些内容？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考生在查阅招生计划时，需注意招生专业名称后括号内的补充说明、专业备注、对考生的选考科目要求、学费标准(收费标准只是作为参考)等，同时还需查阅高校招生章程，了解办学性质、地点，特殊院校（专业）对考生民族、性别、外语语种、政治面貌、身体条件和面试等方面的要求。考生填报志愿时的院校代号和专业代号，务必以志愿填报系统上公布的院校代号和专业代号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二十三.科类是如何设置的？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从2021年起，我省普通高校招生依据统一高考和选择性考试成绩，参考综合素质评价进行录取。投档时将学生综合素质评价情况提供给招生高校，具体使用办法由招生高校在招生章程中予以明确。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根据选择性考试中首选考试科目为历史和物理划分为“历史学科类”和“物理学科类”。我省将按历史学科类和物理学科类两个类别分列本科、高职（专科）招生计划，分别划定招生录取文化课控制分数线，分别进行投档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招生录取工作分科类按照批次设置顺序进行。报考科类分为普通类（历史学科类、物理学科类）、艺术类（历史学科类、物理学科类）、体育类（历史学科类、物理学科类）。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考生填报志愿时，物理学科类考生只能填报物理学科类的院校（专业）,历史学科类考生只能填报历史学科类的院校（专业）。艺术类考生既可填报艺术类的院校（专业）也可对应兼报普通类的院校（专业），体育类考生既可填报体育类的院校（专业）也可对应兼报普通类的院校（专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二十四.专业对再选科目有几种要求？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一是不限；二是仅一科有要求；三是两科均要求；四是两个科目中必选其一。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二十五.录取批次是如何设置的？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1.普通类录取批次划分为：本科提前批、本科批、高职（专科）提前批、高职（专科）批。以上批次按顺序录取。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军事、公安、飞行学员、公费师范生、农村订单定向医学生、部分艺术专业、航海类等艰苦专业、全国重点马克思主义学院的马克思主义理论专业以及其他经教育部批准的特殊高校（专业）、有关高校综合评价招生等教育部规定可安排在提前批次录取的情况外，其余高校和专业一律不得安排在提前批次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高校强基计划招生录取安排在我省艺术类本科提前批次投档工作开始前进行，被录取考生不再参加后续高考志愿录取。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高校综合评价录取安排在我省普通类本科提前批次招生，考生应认真阅读有关高校的招生章程，了解相关招生规定、要求、条件等，符合报考条件（或者已经获得有关高校报考资格）、有意报考的考生，须将综合评价录取院校填报在本科提前批的第一顺序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教育部直属高校公费师范生招生录取安排在本科提前批次。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高水平艺术团招生、高水平运动队招生、教育部高校专项计划招生录取安排在普通类本科批次投档工作开始前进行。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农村订单定向医学生免费培养招生（以下简称免费医学定向生）安排在普通类专科提前批次录取。符合报名条件的考生须将免费医学定向生承办院校（辽东学院）填报在普通类专科提前批的第一顺序志愿。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辽宁省重点高校招收农村学生专项计划招生、边防军人子女预科班招生、民族班、少数民族预科班招生安排在本科批录取。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2.艺术类录取批次划分为：本科提前批、本科批、高职（专科）批。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3．体育类录取批次划分为：本科批、高职（专科）批。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二十六.志愿是如何设置的？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1.普通类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普通类本科提前批、高职（专科）提前批实行有序志愿投档，设置2个有序的院校志愿，每个院校设4个专业志愿和专业服从志愿（专业服从志愿如填愿意，视为服从该校所有系科、专业；填写不愿意或不填写的，一律视为不愿意，愿意与否均为无条件。下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本科批次实行平行志愿投档，设置112个“专业+学校”志愿，1个“专业+学校”为1个志愿，考生可填报的志愿最大数量为112个，可以填满所有志愿，也可选择填报其中部分志愿。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高职（专科）批次实行平行志愿投档，设置60个“专业+学校”志愿，1个“专业+学校”为1个志愿，考生可填报的志愿最大数量为60个，可以填满所有志愿，也可选择填报其中部分志愿。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2．艺术类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本科提前批设1个院校志愿，每个院校设4个专业志愿和无条件的专业服从志愿。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本科批录取分为两个阶段：第一阶段实行平行志愿投档，第二阶段实行有序志愿投档。使用我省艺术类省统考成绩并执行我省统一投档原则的省统考专业以及仅使用文化课成绩录取的广播电视编导、戏剧影视文学专业在本科批第一阶段录取，实行以“专业(含专门化)+学校”为单位的志愿模式，1个“专业(含专门化)+学校”为1个志愿，考生可填报的志愿最大数量为60个，可以填满所有志愿，也可选择填报部分志愿。使用校考成绩录取的本科院校其它艺术类专业及不执行我省统一投档原则的省统考专业，在本科批第二阶段录取，设2个有序的院校志愿，每个院校设4个专业志愿和无条件的专业服从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艺术类高职（专科）批院校录取分为两个阶段：第一阶段实行平行志愿投档，第二阶段实行有序志愿投档。使用我省艺术类省统考成绩并执行我省统一投档原则的省统考专业以及仅使用文化课成绩录取的广播电视编导、戏剧影视文学专业在高职（专科）批第一阶段录取，实行以“专业(含专门化)+学校”为单位的志愿模式，1个“专业(含专门化)+学校”为1个志愿，考生可填报的志愿最大数量为30个，可以填满所有志愿，也可选择填报部分志愿。使用校考成绩录取的艺术类专业及不执行我省统一投档原则的省统考专业，在高职（专科）批第二阶段录取，设2个有序的院校志愿，每个院校设4个专业志愿和无条件的专业服从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3．体育类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本科批次实行平行志愿投档，设置50个“专业+学校”志愿，1个“专业+学校”为1个志愿，考生可填报的志愿最大数量为50个，可以填满所有志愿，也可选择填报其中部分志愿。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高职（专科）批次实行平行志愿投档，设置30个平行“专业+学校”志愿，1个“专业+学校”为1个志愿，考生可填报的志愿最大数量为30个，可以填满所有志愿，也可选择填报其中部分志愿。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4.征集志愿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我省普通类本科提前批（除综合评价录取院校外）、本科批和高职（专科）批实行“征集志愿”补充录取；艺术类本科批、高职（专科）批，实行“征集志愿”补充录取；体育类各批次均实行“征集志愿”补充录取。“征集志愿”设置与原批次相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5.特殊类型招生志愿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高水平艺术团招生、教育部高校专项计划招生和高水平运动队招生合并单设志愿栏（简称特殊类型招生志愿）。特殊类型招生志愿设1个院校志愿，6个专业志愿和专业服从志愿。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二十七.志愿兼报有关限制及注意事项有哪些？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考生填报志愿时，普通类考生仅可填报物理学科类专业或历史学科类专业。艺术类考生既可填报艺术类（历史学科类、物理学科类）的专业也可对应兼报普通类（历史学科类、物理学科类）的专业，体育类考生既可填报体育类（历史学科类、物理学科类）的专业，也可对应兼报普通类（历史学科类、物理学科类）的专业。考生要根据各学科类、各批次投档时间的先后顺序慎重选择志愿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按照教育部有关要求，因录取工作时间重叠，所以有些志愿不能同时兼报。主要兼报限制如下：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1.普通类本科提前批志愿（含“征集志愿”）、艺术类本科批志愿、高水平运动队招生志愿不能兼报；普通类本科提前批“征集志愿”、体育类本科批志愿不能兼报。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2.普通类本科提前批“征集志愿”、高水平艺术团招生志愿、教育部高校专项计划志愿、艺术类本科批志愿、体育类本科批志愿不能兼报。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3.普通类本科批志愿、艺术类本科批“征集志愿”、体育类本科批“征集志愿”不能兼报。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4.普通类本科批“征集志愿”、艺术类高职（专科）批志愿（含“征集志愿”）、体育类高职（专科）批志愿（含“征集志愿”）不能兼报。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5.艺术类平行志愿投档和有序志愿投档两个阶段的“征集志愿”不能兼报。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二十八.什么是专业平行志愿？专业平行志愿有哪些好处？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专业平行志愿，是新高考招生同一类别、同一批次中若干具有相对平行关系的专业志愿，以一所院校的一个专业为志愿单位，按照“分数优先、遵循志愿”的原则进行投档。不同于以往以院校为志愿单位投档的院校平行志愿，专业平行志愿投档时，直接投档到某院校某专业，不存在专业服从调剂，考生也不用担心被调剂到同院校的其它专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从院校平行志愿到专业平行志愿，体现了以考生为本的高考综合改革价值取向。一是充分尊重考生的专业选择权，可解决长期以来一直困扰考生被调剂到自己不喜欢的专业问题，让考生“录其所愿” “学其所好”；二是有利于推动高校优化专业结构、加强专业内涵建设、办出专业特色，有利于改变高等院校专业设置的同质化现象。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二十九.如何理解“专业+学校”的志愿模式？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“专业+学校”志愿的组合形式有三种：</w:t>
      </w:r>
    </w:p>
    <w:tbl>
      <w:tblPr>
        <w:tblW w:w="8659"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2791"/>
        <w:gridCol w:w="2934"/>
        <w:gridCol w:w="29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1" w:hRule="atLeast"/>
          <w:tblCellSpacing w:w="0" w:type="dxa"/>
          <w:jc w:val="center"/>
        </w:trPr>
        <w:tc>
          <w:tcPr>
            <w:tcW w:w="2791" w:type="dxa"/>
            <w:tcBorders>
              <w:top w:val="single" w:color="000000" w:sz="6" w:space="0"/>
              <w:left w:val="single" w:color="000000" w:sz="6" w:space="0"/>
              <w:bottom w:val="single" w:color="000000" w:sz="6" w:space="0"/>
              <w:right w:val="single" w:color="000000" w:sz="6" w:space="0"/>
            </w:tcBorders>
            <w:shd w:val="clear" w:color="auto" w:fill="95B3D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3" w:firstLineChars="200"/>
              <w:jc w:val="center"/>
              <w:textAlignment w:val="center"/>
              <w:rPr>
                <w:rFonts w:hint="eastAsia" w:ascii="宋体" w:hAnsi="宋体" w:eastAsia="宋体" w:cs="宋体"/>
                <w:sz w:val="32"/>
                <w:szCs w:val="32"/>
              </w:rPr>
            </w:pPr>
            <w:r>
              <w:rPr>
                <w:rStyle w:val="6"/>
                <w:rFonts w:hint="eastAsia" w:ascii="宋体" w:hAnsi="宋体" w:eastAsia="宋体" w:cs="宋体"/>
                <w:sz w:val="32"/>
                <w:szCs w:val="32"/>
              </w:rPr>
              <w:t>组合一</w:t>
            </w:r>
          </w:p>
        </w:tc>
        <w:tc>
          <w:tcPr>
            <w:tcW w:w="2934" w:type="dxa"/>
            <w:tcBorders>
              <w:top w:val="single" w:color="000000" w:sz="6" w:space="0"/>
              <w:left w:val="single" w:color="000000" w:sz="6" w:space="0"/>
              <w:bottom w:val="single" w:color="000000" w:sz="6" w:space="0"/>
              <w:right w:val="single" w:color="000000" w:sz="6" w:space="0"/>
            </w:tcBorders>
            <w:shd w:val="clear" w:color="auto" w:fill="95B3D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3" w:firstLineChars="200"/>
              <w:jc w:val="center"/>
              <w:textAlignment w:val="center"/>
              <w:rPr>
                <w:rFonts w:hint="eastAsia" w:ascii="宋体" w:hAnsi="宋体" w:eastAsia="宋体" w:cs="宋体"/>
                <w:sz w:val="32"/>
                <w:szCs w:val="32"/>
              </w:rPr>
            </w:pPr>
            <w:r>
              <w:rPr>
                <w:rStyle w:val="6"/>
                <w:rFonts w:hint="eastAsia" w:ascii="宋体" w:hAnsi="宋体" w:eastAsia="宋体" w:cs="宋体"/>
                <w:sz w:val="32"/>
                <w:szCs w:val="32"/>
              </w:rPr>
              <w:t>组合二</w:t>
            </w:r>
          </w:p>
        </w:tc>
        <w:tc>
          <w:tcPr>
            <w:tcW w:w="2934" w:type="dxa"/>
            <w:tcBorders>
              <w:top w:val="single" w:color="000000" w:sz="6" w:space="0"/>
              <w:left w:val="single" w:color="000000" w:sz="6" w:space="0"/>
              <w:bottom w:val="single" w:color="000000" w:sz="6" w:space="0"/>
              <w:right w:val="single" w:color="000000" w:sz="6" w:space="0"/>
            </w:tcBorders>
            <w:shd w:val="clear" w:color="auto" w:fill="95B3D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3" w:firstLineChars="200"/>
              <w:jc w:val="center"/>
              <w:textAlignment w:val="center"/>
              <w:rPr>
                <w:rFonts w:hint="eastAsia" w:ascii="宋体" w:hAnsi="宋体" w:eastAsia="宋体" w:cs="宋体"/>
                <w:sz w:val="32"/>
                <w:szCs w:val="32"/>
              </w:rPr>
            </w:pPr>
            <w:r>
              <w:rPr>
                <w:rStyle w:val="6"/>
                <w:rFonts w:hint="eastAsia" w:ascii="宋体" w:hAnsi="宋体" w:eastAsia="宋体" w:cs="宋体"/>
                <w:sz w:val="32"/>
                <w:szCs w:val="32"/>
              </w:rPr>
              <w:t>组合三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103" w:hRule="atLeast"/>
          <w:tblCellSpacing w:w="0" w:type="dxa"/>
          <w:jc w:val="center"/>
        </w:trPr>
        <w:tc>
          <w:tcPr>
            <w:tcW w:w="279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right="0"/>
              <w:jc w:val="center"/>
              <w:textAlignment w:val="center"/>
              <w:rPr>
                <w:rFonts w:hint="eastAsia" w:ascii="宋体" w:hAnsi="宋体" w:eastAsia="宋体" w:cs="宋体"/>
                <w:sz w:val="32"/>
                <w:szCs w:val="32"/>
              </w:rPr>
            </w:pPr>
            <w:r>
              <w:rPr>
                <w:rFonts w:hint="eastAsia" w:ascii="宋体" w:hAnsi="宋体" w:eastAsia="宋体" w:cs="宋体"/>
                <w:sz w:val="32"/>
                <w:szCs w:val="32"/>
              </w:rPr>
              <w:t>相同大学不同专业</w:t>
            </w:r>
          </w:p>
        </w:tc>
        <w:tc>
          <w:tcPr>
            <w:tcW w:w="2934"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right="0"/>
              <w:jc w:val="center"/>
              <w:textAlignment w:val="center"/>
              <w:rPr>
                <w:rFonts w:hint="eastAsia" w:ascii="宋体" w:hAnsi="宋体" w:eastAsia="宋体" w:cs="宋体"/>
                <w:sz w:val="32"/>
                <w:szCs w:val="32"/>
              </w:rPr>
            </w:pPr>
            <w:r>
              <w:rPr>
                <w:rFonts w:hint="eastAsia" w:ascii="宋体" w:hAnsi="宋体" w:eastAsia="宋体" w:cs="宋体"/>
                <w:sz w:val="32"/>
                <w:szCs w:val="32"/>
              </w:rPr>
              <w:t>不同大学相同专业</w:t>
            </w:r>
          </w:p>
        </w:tc>
        <w:tc>
          <w:tcPr>
            <w:tcW w:w="2934"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right="0"/>
              <w:jc w:val="center"/>
              <w:textAlignment w:val="center"/>
              <w:rPr>
                <w:rFonts w:hint="eastAsia" w:ascii="宋体" w:hAnsi="宋体" w:eastAsia="宋体" w:cs="宋体"/>
                <w:sz w:val="32"/>
                <w:szCs w:val="32"/>
              </w:rPr>
            </w:pPr>
            <w:r>
              <w:rPr>
                <w:rFonts w:hint="eastAsia" w:ascii="宋体" w:hAnsi="宋体" w:eastAsia="宋体" w:cs="宋体"/>
                <w:sz w:val="32"/>
                <w:szCs w:val="32"/>
              </w:rPr>
              <w:t>不同大学不同专业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03" w:hRule="atLeast"/>
          <w:tblCellSpacing w:w="0" w:type="dxa"/>
          <w:jc w:val="center"/>
        </w:trPr>
        <w:tc>
          <w:tcPr>
            <w:tcW w:w="279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textAlignment w:val="center"/>
              <w:rPr>
                <w:rFonts w:hint="eastAsia" w:ascii="宋体" w:hAnsi="宋体" w:eastAsia="宋体" w:cs="宋体"/>
                <w:sz w:val="32"/>
                <w:szCs w:val="32"/>
              </w:rPr>
            </w:pPr>
            <w:r>
              <w:rPr>
                <w:rFonts w:hint="eastAsia" w:ascii="宋体" w:hAnsi="宋体" w:eastAsia="宋体" w:cs="宋体"/>
                <w:sz w:val="32"/>
                <w:szCs w:val="32"/>
              </w:rPr>
              <w:t>A大学+专业1</w:t>
            </w:r>
          </w:p>
        </w:tc>
        <w:tc>
          <w:tcPr>
            <w:tcW w:w="2934"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textAlignment w:val="center"/>
              <w:rPr>
                <w:rFonts w:hint="eastAsia" w:ascii="宋体" w:hAnsi="宋体" w:eastAsia="宋体" w:cs="宋体"/>
                <w:sz w:val="32"/>
                <w:szCs w:val="32"/>
              </w:rPr>
            </w:pPr>
            <w:r>
              <w:rPr>
                <w:rFonts w:hint="eastAsia" w:ascii="宋体" w:hAnsi="宋体" w:eastAsia="宋体" w:cs="宋体"/>
                <w:sz w:val="32"/>
                <w:szCs w:val="32"/>
              </w:rPr>
              <w:t>A大学+专业1</w:t>
            </w:r>
          </w:p>
        </w:tc>
        <w:tc>
          <w:tcPr>
            <w:tcW w:w="2934"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textAlignment w:val="center"/>
              <w:rPr>
                <w:rFonts w:hint="eastAsia" w:ascii="宋体" w:hAnsi="宋体" w:eastAsia="宋体" w:cs="宋体"/>
                <w:sz w:val="32"/>
                <w:szCs w:val="32"/>
              </w:rPr>
            </w:pPr>
            <w:r>
              <w:rPr>
                <w:rFonts w:hint="eastAsia" w:ascii="宋体" w:hAnsi="宋体" w:eastAsia="宋体" w:cs="宋体"/>
                <w:sz w:val="32"/>
                <w:szCs w:val="32"/>
              </w:rPr>
              <w:t>A大学+专业1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03" w:hRule="atLeast"/>
          <w:tblCellSpacing w:w="0" w:type="dxa"/>
          <w:jc w:val="center"/>
        </w:trPr>
        <w:tc>
          <w:tcPr>
            <w:tcW w:w="279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textAlignment w:val="center"/>
              <w:rPr>
                <w:rFonts w:hint="eastAsia" w:ascii="宋体" w:hAnsi="宋体" w:eastAsia="宋体" w:cs="宋体"/>
                <w:sz w:val="32"/>
                <w:szCs w:val="32"/>
              </w:rPr>
            </w:pPr>
            <w:r>
              <w:rPr>
                <w:rFonts w:hint="eastAsia" w:ascii="宋体" w:hAnsi="宋体" w:eastAsia="宋体" w:cs="宋体"/>
                <w:sz w:val="32"/>
                <w:szCs w:val="32"/>
              </w:rPr>
              <w:t>A大学+专业2</w:t>
            </w:r>
          </w:p>
        </w:tc>
        <w:tc>
          <w:tcPr>
            <w:tcW w:w="2934"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textAlignment w:val="center"/>
              <w:rPr>
                <w:rFonts w:hint="eastAsia" w:ascii="宋体" w:hAnsi="宋体" w:eastAsia="宋体" w:cs="宋体"/>
                <w:sz w:val="32"/>
                <w:szCs w:val="32"/>
              </w:rPr>
            </w:pPr>
            <w:r>
              <w:rPr>
                <w:rFonts w:hint="eastAsia" w:ascii="宋体" w:hAnsi="宋体" w:eastAsia="宋体" w:cs="宋体"/>
                <w:sz w:val="32"/>
                <w:szCs w:val="32"/>
              </w:rPr>
              <w:t>B大学+专业1</w:t>
            </w:r>
          </w:p>
        </w:tc>
        <w:tc>
          <w:tcPr>
            <w:tcW w:w="2934"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textAlignment w:val="center"/>
              <w:rPr>
                <w:rFonts w:hint="eastAsia" w:ascii="宋体" w:hAnsi="宋体" w:eastAsia="宋体" w:cs="宋体"/>
                <w:sz w:val="32"/>
                <w:szCs w:val="32"/>
              </w:rPr>
            </w:pPr>
            <w:r>
              <w:rPr>
                <w:rFonts w:hint="eastAsia" w:ascii="宋体" w:hAnsi="宋体" w:eastAsia="宋体" w:cs="宋体"/>
                <w:sz w:val="32"/>
                <w:szCs w:val="32"/>
              </w:rPr>
              <w:t>B大学+专业2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03" w:hRule="atLeast"/>
          <w:tblCellSpacing w:w="0" w:type="dxa"/>
          <w:jc w:val="center"/>
        </w:trPr>
        <w:tc>
          <w:tcPr>
            <w:tcW w:w="279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textAlignment w:val="center"/>
              <w:rPr>
                <w:rFonts w:hint="eastAsia" w:ascii="宋体" w:hAnsi="宋体" w:eastAsia="宋体" w:cs="宋体"/>
                <w:sz w:val="32"/>
                <w:szCs w:val="32"/>
              </w:rPr>
            </w:pPr>
            <w:r>
              <w:rPr>
                <w:rFonts w:hint="eastAsia" w:ascii="宋体" w:hAnsi="宋体" w:eastAsia="宋体" w:cs="宋体"/>
                <w:sz w:val="32"/>
                <w:szCs w:val="32"/>
              </w:rPr>
              <w:t>A大学+专业3</w:t>
            </w:r>
          </w:p>
        </w:tc>
        <w:tc>
          <w:tcPr>
            <w:tcW w:w="2934"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textAlignment w:val="center"/>
              <w:rPr>
                <w:rFonts w:hint="eastAsia" w:ascii="宋体" w:hAnsi="宋体" w:eastAsia="宋体" w:cs="宋体"/>
                <w:sz w:val="32"/>
                <w:szCs w:val="32"/>
              </w:rPr>
            </w:pPr>
            <w:r>
              <w:rPr>
                <w:rFonts w:hint="eastAsia" w:ascii="宋体" w:hAnsi="宋体" w:eastAsia="宋体" w:cs="宋体"/>
                <w:sz w:val="32"/>
                <w:szCs w:val="32"/>
              </w:rPr>
              <w:t>C大学+专业1</w:t>
            </w:r>
          </w:p>
        </w:tc>
        <w:tc>
          <w:tcPr>
            <w:tcW w:w="2934"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textAlignment w:val="center"/>
              <w:rPr>
                <w:rFonts w:hint="eastAsia" w:ascii="宋体" w:hAnsi="宋体" w:eastAsia="宋体" w:cs="宋体"/>
                <w:sz w:val="32"/>
                <w:szCs w:val="32"/>
              </w:rPr>
            </w:pPr>
            <w:r>
              <w:rPr>
                <w:rFonts w:hint="eastAsia" w:ascii="宋体" w:hAnsi="宋体" w:eastAsia="宋体" w:cs="宋体"/>
                <w:sz w:val="32"/>
                <w:szCs w:val="32"/>
              </w:rPr>
              <w:t>C大学+专业3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81" w:hRule="atLeast"/>
          <w:tblCellSpacing w:w="0" w:type="dxa"/>
          <w:jc w:val="center"/>
        </w:trPr>
        <w:tc>
          <w:tcPr>
            <w:tcW w:w="2791"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rPr>
                <w:rFonts w:hint="eastAsia" w:ascii="宋体" w:hAnsi="宋体" w:eastAsia="宋体" w:cs="宋体"/>
                <w:sz w:val="32"/>
                <w:szCs w:val="32"/>
              </w:rPr>
            </w:pPr>
            <w:r>
              <w:rPr>
                <w:rFonts w:hint="eastAsia" w:ascii="宋体" w:hAnsi="宋体" w:eastAsia="宋体" w:cs="宋体"/>
                <w:sz w:val="32"/>
                <w:szCs w:val="32"/>
              </w:rPr>
              <w:t>……</w:t>
            </w:r>
          </w:p>
        </w:tc>
        <w:tc>
          <w:tcPr>
            <w:tcW w:w="2934"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rPr>
                <w:rFonts w:hint="eastAsia" w:ascii="宋体" w:hAnsi="宋体" w:eastAsia="宋体" w:cs="宋体"/>
                <w:sz w:val="32"/>
                <w:szCs w:val="32"/>
              </w:rPr>
            </w:pPr>
            <w:r>
              <w:rPr>
                <w:rFonts w:hint="eastAsia" w:ascii="宋体" w:hAnsi="宋体" w:eastAsia="宋体" w:cs="宋体"/>
                <w:sz w:val="32"/>
                <w:szCs w:val="32"/>
              </w:rPr>
              <w:t>……</w:t>
            </w:r>
          </w:p>
        </w:tc>
        <w:tc>
          <w:tcPr>
            <w:tcW w:w="2934" w:type="dxa"/>
            <w:tcBorders>
              <w:top w:val="single" w:color="000000" w:sz="6" w:space="0"/>
              <w:left w:val="single" w:color="000000" w:sz="6" w:space="0"/>
              <w:bottom w:val="single" w:color="000000" w:sz="6" w:space="0"/>
              <w:right w:val="single" w:color="000000" w:sz="6" w:space="0"/>
            </w:tcBorders>
            <w:shd w:val="cle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right="0" w:firstLine="640" w:firstLineChars="200"/>
              <w:jc w:val="center"/>
              <w:rPr>
                <w:rFonts w:hint="eastAsia" w:ascii="宋体" w:hAnsi="宋体" w:eastAsia="宋体" w:cs="宋体"/>
                <w:sz w:val="32"/>
                <w:szCs w:val="32"/>
              </w:rPr>
            </w:pPr>
            <w:r>
              <w:rPr>
                <w:rFonts w:hint="eastAsia" w:ascii="宋体" w:hAnsi="宋体" w:eastAsia="宋体" w:cs="宋体"/>
                <w:sz w:val="32"/>
                <w:szCs w:val="32"/>
              </w:rPr>
              <w:t>……</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也就是说，如果目标是A大学，可以像“组合一”那样填报；如果目标是专业，可像“组合二”那样，选择不同的大学都报同一个专业；如果大学和专业没有明确目标，就可以像“组合三”那样穿插填报。以上三种组合形式，共同组成112个志愿（普通类本科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“专业+学校”的招生录取方式，可以使考生选择自己心仪并擅长的学校和专业，促进个性特长的发展，增加学习动力和信心，同时也能促进高校进一步加强学科建设，最终有利于国家相关领域人才的培养。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专业+学校”的志愿模式考生需要关注每个专业的选科要求，明确自己是否符合条件。“专业+学校”模式取消了专业调剂，考生不必担心被调剂到不喜欢的专业了，考生也因此不会存在“因不服从专业调剂而退档”的情况</w:t>
      </w:r>
      <w:r>
        <w:rPr>
          <w:rFonts w:hint="eastAsia" w:ascii="宋体" w:hAnsi="宋体" w:eastAsia="宋体" w:cs="宋体"/>
          <w:color w:val="333333"/>
          <w:spacing w:val="0"/>
          <w:sz w:val="32"/>
          <w:szCs w:val="32"/>
        </w:rPr>
        <w:t>，但需要注意的是，有些专业对</w:t>
      </w:r>
      <w:r>
        <w:rPr>
          <w:rFonts w:hint="eastAsia" w:ascii="宋体" w:hAnsi="宋体" w:eastAsia="宋体" w:cs="宋体"/>
          <w:sz w:val="32"/>
          <w:szCs w:val="32"/>
        </w:rPr>
        <w:t>身体条件</w:t>
      </w:r>
      <w:r>
        <w:rPr>
          <w:rFonts w:hint="eastAsia" w:ascii="宋体" w:hAnsi="宋体" w:eastAsia="宋体" w:cs="宋体"/>
          <w:color w:val="333333"/>
          <w:spacing w:val="0"/>
          <w:sz w:val="32"/>
          <w:szCs w:val="32"/>
        </w:rPr>
        <w:t>、语种、单科成绩等另做要求，考生即便被投档，高校也可能因考生不符合招生章程中的规定而退档</w:t>
      </w:r>
      <w:r>
        <w:rPr>
          <w:rFonts w:hint="eastAsia" w:ascii="宋体" w:hAnsi="宋体" w:eastAsia="宋体" w:cs="宋体"/>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 三十.艺术类平行投档综合分如何计算？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1.美术学类和设计学类：文化课成绩/2+专业课成绩；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2.播音与主持艺术专业：文化课成绩/文化课总分×100×50%+专业课成绩/专业课总分×100×50%；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3.音乐学专业：文化课成绩/文化课总分×100×60%+专业课成绩/专业课总分×100×40%；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4.表演专业、舞蹈学专业、舞蹈编导专业按专业课成绩投档；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5.音乐表演专业、舞蹈表演专业按“专门化”成绩投档。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6.戏剧影视文学专业、广播电视编导专业，如安排在艺术类批次招生，按文化课成绩投档，综合分即文化课成绩。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以上综合分算法中，文化课成绩含高考加分。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考生的综合分最后保留1位小数。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三十一.填报志愿的一些建议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填报志愿是一件需要审慎思考并综合考量的事情，我们给出如下建议，供考生和家长参考。一是了解目标学校和专业。无论方案如何改变，成绩发布后，选择学校和专业都是考生和家长首先考虑的事情。首先，要了解目标学校的选科要求。我省在公布招生计划的时候，会在相关专业后面标注选科要求，同时建议考生和家长到目标学校的官方网站或教育部阳光高考平台查阅当年的招生章程，以明确相关要求。其次，明确自己的职业方向。了解目标专业的就业前景，结合自己的特长和兴趣爱好，进行统筹考虑。最后，考生和家长还要了解目标学校和专业的特色、优势、学科建设等情况。前面介绍了“专业+学校”的三种组合方式。按平行志愿的投档规则（普通类本科批为例），同一批次的志愿是相对有序的，建议考生把自己最想去的“学校+专业”放在前面。三是合理拉开志愿梯度。按“冲稳保”的策略，合理安排志愿梯度。三个梯度的比例，考生根据自己分数情况可以酌情设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三十二.投档比例是如何设定的？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高校结合本校实际情况，科学、合理制定调档录取规则，根据在我省的招生计划数，结合生源分布情况，与省招考办协商确定调阅考生档案的要求。省招考办按高校的调档要求向其投放考生电子档案。按照顺序志愿投档的批次，高校调阅考生档案的比例原则上控制在120%以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实行平行志愿的批次，在成绩达到同批次录取控制分数线的考生中，高校根据本校生源情况、计划情况及模拟投档线，以不低于招生计划1∶1，自主确定调阅考生档案的比例。高校要在正式投档前完成计划调整，确保符合录取规则的调档考生能够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三十三.平行志愿投档时考生成绩相同时如何排序？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平行志愿依据“分数优先、遵循志愿、一轮投档”的原则，按照考生投档排序位次进行投档。实行平行志愿投档统一录取模式的批次或阶段，考生成绩相同时，普通类依次按语文数学两科之和、语文或数学单科最高成绩、外语单科成绩、首选科目单科成绩、再选科目单科最高成绩、再选科目单科次高成绩，由高到低排序投档；如仍相同，比较考生志愿顺序，顺序在前者优先投档，志愿顺序相同则全部投档；艺术类、体育类依次按文化总分、语文数学两科之和、语文或数学单科最高成绩、外语单科成绩、首选科目单科成绩、再选科目单科最高成绩、再选科目单科次高成绩，由高到低排序投档；如仍相同，比较考生志愿顺序，顺序在前者优先投档，志愿顺序相同则全部投档。投档考生的录取规则详见学校招生章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center"/>
        <w:rPr>
          <w:rFonts w:hint="eastAsia" w:ascii="宋体" w:hAnsi="宋体" w:eastAsia="宋体" w:cs="宋体"/>
          <w:sz w:val="32"/>
          <w:szCs w:val="32"/>
        </w:rPr>
      </w:pPr>
      <w:r>
        <w:rPr>
          <w:rStyle w:val="6"/>
          <w:rFonts w:hint="eastAsia" w:ascii="宋体" w:hAnsi="宋体" w:eastAsia="宋体" w:cs="宋体"/>
          <w:sz w:val="32"/>
          <w:szCs w:val="32"/>
        </w:rPr>
        <w:t>第三部分 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三十四.录取工作的原则是什么？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高校和省招考办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须在预录取名单的退档理由栏内写清明确的退档原因，并负责对已投档但未被录取考生的解释，高校不得超计划录取。省招考办负责监督在本地区招生高校执行国家招生政策、招生计划情况，纠正违反国家招生政策、规定和违背录取规则等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三十五.录取结果如何查询？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省招考办将根据录取工作安排分阶段公布录取结果，考生和家长可在录取期间关注“辽宁招生考试之窗”网站和“辽宁省教育招生考试”微信公众号，并进行免费查询。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三十六.如果已经被录取了，可以申请退档吗？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对于已经投档并应被录取的考生，不允许考生自愿申请退档。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Style w:val="6"/>
          <w:rFonts w:hint="eastAsia" w:ascii="宋体" w:hAnsi="宋体" w:eastAsia="宋体" w:cs="宋体"/>
          <w:sz w:val="32"/>
          <w:szCs w:val="32"/>
        </w:rPr>
        <w:t>三十七.录取通知书如何发放？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高校根据经省招考办核准备案的录取考生名册填写考生录取通知书，由校长签发录取通知书，加盖本校校章，并负责将考生录取通知书连同有关入学报到须知、资助政策办法等相关材料一并直接寄送被录取考生。录取通知书寄递按照国家相关文件通知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宋体" w:hAnsi="宋体" w:eastAsia="宋体" w:cs="宋体"/>
          <w:sz w:val="32"/>
          <w:szCs w:val="32"/>
        </w:rPr>
      </w:pPr>
      <w:r>
        <w:rPr>
          <w:rFonts w:hint="eastAsia" w:ascii="宋体" w:hAnsi="宋体" w:eastAsia="宋体" w:cs="宋体"/>
          <w:sz w:val="32"/>
          <w:szCs w:val="32"/>
        </w:rPr>
        <w:t>除按规定应向社会公开公示的信息外，对属于考生个人信息及有关录取过程中需要阶段性保密的工作内容，任何单位和个人不得擅自向他人提供或向社会公开，严禁非法传播、出售。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rPr>
          <w:rFonts w:hint="eastAsia" w:ascii="宋体" w:hAnsi="宋体" w:eastAsia="宋体" w:cs="宋体"/>
          <w:sz w:val="32"/>
          <w:szCs w:val="32"/>
        </w:rPr>
      </w:pPr>
      <w:r>
        <w:rPr>
          <w:rFonts w:hint="eastAsia" w:ascii="宋体" w:hAnsi="宋体" w:eastAsia="宋体" w:cs="宋体"/>
          <w:b/>
          <w:bCs/>
          <w:sz w:val="32"/>
          <w:szCs w:val="32"/>
        </w:rPr>
        <w:t>以上“问答”中的建议仅供参考，考生和家长一定要根据自己的实际情况，多了解、多学习相关的政策和规定，希望大家理性、客观、科学地对待志愿填报。</w:t>
      </w:r>
    </w:p>
    <w:p>
      <w:pPr>
        <w:keepNext w:val="0"/>
        <w:keepLines w:val="0"/>
        <w:pageBreakBefore w:val="0"/>
        <w:kinsoku/>
        <w:wordWrap/>
        <w:overflowPunct/>
        <w:topLinePunct w:val="0"/>
        <w:autoSpaceDE/>
        <w:autoSpaceDN/>
        <w:bidi w:val="0"/>
        <w:adjustRightInd/>
        <w:snapToGrid/>
        <w:spacing w:line="560" w:lineRule="exact"/>
        <w:ind w:left="0" w:right="0"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36653B"/>
    <w:rsid w:val="5D44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bCs/>
      <w:color w:val="333333"/>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333333"/>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character" w:styleId="9">
    <w:name w:val="HTML Code"/>
    <w:basedOn w:val="5"/>
    <w:uiPriority w:val="0"/>
    <w:rPr>
      <w:rFonts w:ascii="Courier New" w:hAnsi="Courier New"/>
      <w:sz w:val="20"/>
      <w:bdr w:val="none" w:color="auto" w:sz="0" w:space="0"/>
    </w:rPr>
  </w:style>
  <w:style w:type="character" w:customStyle="1" w:styleId="10">
    <w:name w:val="mr20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2022-06-22T02:48:15Z</dcterms:created>
  <dc:creator>luibe</dc:creator>
  <cp:lastModifiedBy>liyan</cp:lastModifiedBy>
  <dcterms:modified xsi:type="dcterms:W3CDTF">2022-06-22T02:51:20Z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DFE753EED48F4041BBD97DEA1E73A227</vt:lpwstr>
  </property>
</Properties>
</file>